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156</w:t>
      </w:r>
    </w:p>
    <w:p>
      <w:r>
        <w:t>Bundesgericht (BGE), 1995-02-24, DE</w:t>
      </w:r>
    </w:p>
    <w:p>
      <w:r>
        <w:rPr>
          <w:b/>
        </w:rPr>
        <w:t xml:space="preserve">Quelle: </w:t>
      </w:r>
      <w:r>
        <w:t>https://mcp.opencaselaw.ch/entscheid/bge_121 II 156</w:t>
      </w:r>
    </w:p>
    <w:p>
      <w:r>
        <w:t>FR: ATF 121 II 156</w:t>
      </w:r>
    </w:p>
    <w:p>
      <w:r>
        <w:t>IT: DTF 121 II 156</w:t>
      </w:r>
    </w:p>
    <w:p>
      <w:pPr>
        <w:pStyle w:val="Heading2"/>
      </w:pPr>
      <w:r>
        <w:t>Regeste</w:t>
      </w:r>
    </w:p>
    <w:p>
      <w:r>
        <w:t>Regeste Nutzungsplan für eine Deponie; Ausschlussgründe der Verwaltungsgerichtsbeschwerde gemäss Art. 100 lit. t Ziff. 2 OG und Art. 99 lit. e OG. Art. 100 lit. t Ziff. 2 OG bezieht sich auf die Standortfestsetzung bei Anlagen für gefährliche Abfälle (E. 2d). Art. 99 lit. e OG betrifft das technische Funktionieren einer Anlage und nicht deren umweltschutzrechtliche Auswirkungen (E. 2d).</w:t>
      </w:r>
    </w:p>
    <w:p>
      <w:pPr>
        <w:pStyle w:val="Heading2"/>
      </w:pPr>
      <w:r>
        <w:t>Erwägungen</w:t>
      </w:r>
    </w:p>
    <w:p>
      <w:r>
        <w:rPr>
          <w:b/>
        </w:rPr>
        <w:t>E. 2</w:t>
      </w:r>
    </w:p>
    <w:p>
      <w:r>
        <w:t>d) Art. 100 lit. t Ziff. 2 OG bestimmt, dass die Verwaltungsgerichtsbeschwerde auf dem Gebiet des Umweltschutzes gegen Verfügungen über die Standorte von Deponien und andere Entsorgungsanlagen für gefährliche Abfälle ausgeschlossen ist. Diese Vorschrift bezieht sich auf die in Art. 31 Abs. 5 USG (SR 814.01) geregelten Zuständigkeiten zur Standortfestsetzung bei Anlagen für gefährliche Abfälle (nicht publizierte Erw. 7a/cc von BGE 119 Ia 321 ff.; A. TRÖSCH, Kommentar zum Umweltschutzgesetz, Art. 31 N. 59, 61; BBl 1985 II 887, 946; 1989 II 881 ; 1991 II 525 f., 569). Im vorliegenden Fall steht keine Deponie für gefährliche Abfälle im Sinne des Gesetzes zur Diskussion, sondern eine Deponie für unverschmutztes Aushubmaterial, auf welche der Ausschlussgrund von Art. 100 lit. t Ziff. 2 OG zum vorneherein nicht anwendbar ist. Auch geht es im vorliegenden Verfahren nicht um eine Bau- oder Betriebsbewilligung für eine technische Anlage im Sinne von Art. 99 lit. e OG . Diese Bestimmung betrifft das technische Funktionieren einer Anlage und nicht deren umweltschutzrechtliche Auswirkungen ( BGE 119 Ib 254 E. 1a S. 262 f., BGE 118 Ib 66 E. 1c/cb S. 71,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